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1A" w:rsidRPr="0015681A" w:rsidRDefault="003959DF" w:rsidP="0015681A">
      <w:pPr>
        <w:widowControl w:val="0"/>
        <w:autoSpaceDE w:val="0"/>
        <w:autoSpaceDN w:val="0"/>
        <w:adjustRightInd w:val="0"/>
        <w:rPr>
          <w:rFonts w:cs="Arial"/>
          <w:sz w:val="24"/>
        </w:rPr>
      </w:pPr>
      <w:r>
        <w:rPr>
          <w:rFonts w:cs="Arial"/>
          <w:sz w:val="24"/>
        </w:rPr>
        <w:t>NQA Education &amp; Research</w:t>
      </w:r>
      <w:r w:rsidR="0015681A" w:rsidRPr="0015681A">
        <w:rPr>
          <w:rFonts w:cs="Arial"/>
          <w:sz w:val="24"/>
        </w:rPr>
        <w:t xml:space="preserve"> Committee Report</w:t>
      </w:r>
      <w:r w:rsidR="001860F7">
        <w:rPr>
          <w:rFonts w:cs="Arial"/>
          <w:sz w:val="24"/>
        </w:rPr>
        <w:t xml:space="preserve"> - </w:t>
      </w:r>
      <w:r w:rsidR="00726872">
        <w:rPr>
          <w:rFonts w:cs="Arial"/>
          <w:sz w:val="24"/>
        </w:rPr>
        <w:t>July</w:t>
      </w:r>
      <w:r w:rsidR="001860F7">
        <w:rPr>
          <w:rFonts w:cs="Arial"/>
          <w:sz w:val="24"/>
        </w:rPr>
        <w:t xml:space="preserve"> 2012</w:t>
      </w:r>
    </w:p>
    <w:p w:rsidR="00382294"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Committee Members: (including identification of Chair, Deputy Chair, and Secretary)</w:t>
      </w:r>
      <w:r w:rsidR="00382294">
        <w:rPr>
          <w:rFonts w:cs="Arial"/>
          <w:sz w:val="24"/>
        </w:rPr>
        <w:t xml:space="preserve">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CHAIR -     CJ Rhoads (cjrhoads@taijiquanenthusiasts.org)</w:t>
      </w:r>
    </w:p>
    <w:p w:rsidR="00382294" w:rsidRPr="00382294" w:rsidRDefault="00B47B96" w:rsidP="00382294">
      <w:pPr>
        <w:pStyle w:val="ListParagraph"/>
        <w:widowControl w:val="0"/>
        <w:autoSpaceDE w:val="0"/>
        <w:autoSpaceDN w:val="0"/>
        <w:adjustRightInd w:val="0"/>
        <w:rPr>
          <w:rStyle w:val="FormAnswer"/>
        </w:rPr>
      </w:pPr>
      <w:r>
        <w:rPr>
          <w:rStyle w:val="FormAnswer"/>
        </w:rPr>
        <w:t xml:space="preserve">VICE CHAIR </w:t>
      </w:r>
      <w:r w:rsidR="00382294" w:rsidRPr="00382294">
        <w:rPr>
          <w:rStyle w:val="FormAnswer"/>
        </w:rPr>
        <w:t>-     Gary Giamboi (garysbusiness@gmail.com)</w:t>
      </w:r>
    </w:p>
    <w:p w:rsidR="00B47B96" w:rsidRPr="00382294" w:rsidRDefault="00B47B96" w:rsidP="00B47B96">
      <w:pPr>
        <w:pStyle w:val="ListParagraph"/>
        <w:widowControl w:val="0"/>
        <w:autoSpaceDE w:val="0"/>
        <w:autoSpaceDN w:val="0"/>
        <w:adjustRightInd w:val="0"/>
        <w:rPr>
          <w:rStyle w:val="FormAnswer"/>
        </w:rPr>
      </w:pPr>
      <w:r>
        <w:rPr>
          <w:rStyle w:val="FormAnswer"/>
        </w:rPr>
        <w:t>SECRETARY</w:t>
      </w:r>
      <w:r w:rsidRPr="00382294">
        <w:rPr>
          <w:rStyle w:val="FormAnswer"/>
        </w:rPr>
        <w:t xml:space="preserve">   -     Matthew F. Komelski (komelski@vt.edu)</w:t>
      </w:r>
    </w:p>
    <w:p w:rsidR="00B47B96" w:rsidRPr="00382294" w:rsidRDefault="00B47B96" w:rsidP="00B47B96">
      <w:pPr>
        <w:pStyle w:val="ListParagraph"/>
        <w:widowControl w:val="0"/>
        <w:autoSpaceDE w:val="0"/>
        <w:autoSpaceDN w:val="0"/>
        <w:adjustRightInd w:val="0"/>
        <w:rPr>
          <w:rStyle w:val="FormAnswer"/>
        </w:rPr>
      </w:pPr>
      <w:r w:rsidRPr="00382294">
        <w:rPr>
          <w:rStyle w:val="FormAnswer"/>
        </w:rPr>
        <w:t>ON       - Bernard Shannon (Bernard@medicalqigong.org)</w:t>
      </w:r>
    </w:p>
    <w:p w:rsidR="00B47B96" w:rsidRPr="00382294" w:rsidRDefault="00B47B96" w:rsidP="00B47B96">
      <w:pPr>
        <w:pStyle w:val="ListParagraph"/>
        <w:widowControl w:val="0"/>
        <w:autoSpaceDE w:val="0"/>
        <w:autoSpaceDN w:val="0"/>
        <w:adjustRightInd w:val="0"/>
        <w:rPr>
          <w:rStyle w:val="FormAnswer"/>
        </w:rPr>
      </w:pPr>
      <w:r w:rsidRPr="00382294">
        <w:rPr>
          <w:rStyle w:val="FormAnswer"/>
        </w:rPr>
        <w:t>ON  -       Eric Imbody (eimbody@earthlink.net)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Kathleen Levac (kathy@relaxedandalert.com)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Michael Winn (winn@healingdao.com)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Alan Graham (info@alangrahamdc.com)</w:t>
      </w:r>
    </w:p>
    <w:p w:rsidR="00382294" w:rsidRDefault="00382294" w:rsidP="00382294">
      <w:pPr>
        <w:pStyle w:val="ListParagraph"/>
        <w:widowControl w:val="0"/>
        <w:autoSpaceDE w:val="0"/>
        <w:autoSpaceDN w:val="0"/>
        <w:adjustRightInd w:val="0"/>
        <w:rPr>
          <w:rStyle w:val="FormAnswer"/>
        </w:rPr>
      </w:pPr>
      <w:r w:rsidRPr="00382294">
        <w:rPr>
          <w:rStyle w:val="FormAnswer"/>
        </w:rPr>
        <w:t xml:space="preserve">ON   -    Lauro Medina Jr.  (laurojr4@yahoo.com) </w:t>
      </w:r>
    </w:p>
    <w:p w:rsidR="00B47B96" w:rsidRPr="00B47B96" w:rsidRDefault="00B47B96" w:rsidP="00B47B96">
      <w:pPr>
        <w:pStyle w:val="ListParagraph"/>
        <w:widowControl w:val="0"/>
        <w:autoSpaceDE w:val="0"/>
        <w:autoSpaceDN w:val="0"/>
        <w:adjustRightInd w:val="0"/>
        <w:rPr>
          <w:rFonts w:ascii="Times New Roman" w:hAnsi="Times New Roman" w:cs="Times New Roman"/>
          <w:b/>
          <w:sz w:val="24"/>
        </w:rPr>
      </w:pPr>
      <w:r>
        <w:rPr>
          <w:rStyle w:val="FormAnswer"/>
        </w:rPr>
        <w:t xml:space="preserve">ON   -   </w:t>
      </w:r>
      <w:r w:rsidRPr="00B47B96">
        <w:rPr>
          <w:rStyle w:val="FormAnswer"/>
        </w:rPr>
        <w:t>Maryann P. DiEdwardo  (diedwardo7@Rcn.com)</w:t>
      </w:r>
    </w:p>
    <w:p w:rsidR="00B47B96" w:rsidRPr="00382294" w:rsidRDefault="00B47B96" w:rsidP="00382294">
      <w:pPr>
        <w:pStyle w:val="ListParagraph"/>
        <w:widowControl w:val="0"/>
        <w:autoSpaceDE w:val="0"/>
        <w:autoSpaceDN w:val="0"/>
        <w:adjustRightInd w:val="0"/>
        <w:rPr>
          <w:rStyle w:val="FormAnswer"/>
        </w:rPr>
      </w:pPr>
    </w:p>
    <w:p w:rsidR="00382294" w:rsidRPr="001860F7" w:rsidRDefault="00382294" w:rsidP="00382294">
      <w:pPr>
        <w:pStyle w:val="ListParagraph"/>
        <w:widowControl w:val="0"/>
        <w:autoSpaceDE w:val="0"/>
        <w:autoSpaceDN w:val="0"/>
        <w:adjustRightInd w:val="0"/>
        <w:rPr>
          <w:rStyle w:val="FormAnswer"/>
          <w:sz w:val="12"/>
          <w:szCs w:val="12"/>
        </w:rPr>
      </w:pPr>
      <w:r w:rsidRPr="001860F7">
        <w:rPr>
          <w:rStyle w:val="FormAnswer"/>
          <w:sz w:val="12"/>
          <w:szCs w:val="12"/>
        </w:rPr>
        <w:tab/>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Copied - ex officio members        </w:t>
      </w:r>
    </w:p>
    <w:p w:rsidR="00B47B96" w:rsidRPr="00CD6463" w:rsidRDefault="00B47B96" w:rsidP="00B47B96">
      <w:pPr>
        <w:ind w:left="2070" w:right="-45"/>
      </w:pPr>
      <w:r>
        <w:t>Michael Hopkings McC</w:t>
      </w:r>
      <w:r w:rsidRPr="00CD6463">
        <w:t>omiskey (mmccom1946@aol.com)</w:t>
      </w:r>
    </w:p>
    <w:p w:rsidR="00B47B96" w:rsidRPr="00CD6463" w:rsidRDefault="00B47B96" w:rsidP="00B47B96">
      <w:pPr>
        <w:ind w:left="2070" w:right="-45"/>
      </w:pPr>
      <w:r w:rsidRPr="00CD6463">
        <w:t xml:space="preserve">Mark R. Reinhart NMT, MMQ (tuneup@ptd.net); </w:t>
      </w:r>
    </w:p>
    <w:p w:rsidR="00B47B96" w:rsidRPr="00CD6463" w:rsidRDefault="00B47B96" w:rsidP="00B47B96">
      <w:pPr>
        <w:ind w:left="2070" w:right="-45"/>
      </w:pPr>
      <w:r w:rsidRPr="00CD6463">
        <w:t xml:space="preserve">Ali Wolf (info@nqa.org)  </w:t>
      </w:r>
    </w:p>
    <w:p w:rsidR="00B47B96" w:rsidRPr="00CD6463" w:rsidRDefault="00B47B96" w:rsidP="00B47B96">
      <w:pPr>
        <w:ind w:left="2070" w:right="-45"/>
      </w:pPr>
      <w:r w:rsidRPr="00CD6463">
        <w:t>Sandy Seeber (sandy@sandyseeber.com)</w:t>
      </w:r>
    </w:p>
    <w:p w:rsidR="00B47B96" w:rsidRPr="00CD6463" w:rsidRDefault="00B47B96" w:rsidP="00B47B96">
      <w:pPr>
        <w:ind w:left="2070" w:right="-45"/>
      </w:pPr>
      <w:r w:rsidRPr="00CD6463">
        <w:t>Shirley Hildreth (qigongforwellness@cox.net)</w:t>
      </w:r>
    </w:p>
    <w:p w:rsidR="00B47B96" w:rsidRPr="00CD6463" w:rsidRDefault="00B47B96" w:rsidP="00B47B96">
      <w:pPr>
        <w:ind w:left="2070" w:right="-45"/>
      </w:pPr>
      <w:r w:rsidRPr="00CD6463">
        <w:t>Mark Melchiorre (mark@melchiorre.com)</w:t>
      </w:r>
    </w:p>
    <w:p w:rsidR="00B47B96" w:rsidRPr="00CD6463" w:rsidRDefault="00B47B96" w:rsidP="00B47B96">
      <w:pPr>
        <w:ind w:left="2070" w:right="-45"/>
      </w:pPr>
      <w:r w:rsidRPr="00CD6463">
        <w:t>Vicki Dello Joio (vicki@wayofjoy.com)</w:t>
      </w:r>
    </w:p>
    <w:p w:rsidR="00B47B96" w:rsidRPr="00CD6463" w:rsidRDefault="00B47B96" w:rsidP="00B47B96">
      <w:pPr>
        <w:ind w:left="2070" w:right="-45"/>
      </w:pPr>
      <w:r w:rsidRPr="00CD6463">
        <w:t>Tom Rogers (fiveninechi@gmail.com)</w:t>
      </w:r>
    </w:p>
    <w:p w:rsidR="00B47B96" w:rsidRPr="00CD6463" w:rsidRDefault="00B47B96" w:rsidP="00B47B96">
      <w:pPr>
        <w:ind w:left="2070" w:right="-45"/>
      </w:pPr>
      <w:r w:rsidRPr="00CD6463">
        <w:t>Annie Roberts (qigonghealing@comcast.net)</w:t>
      </w:r>
    </w:p>
    <w:p w:rsidR="00B47B96" w:rsidRPr="00CD6463" w:rsidRDefault="00B47B96" w:rsidP="00B47B96">
      <w:pPr>
        <w:ind w:left="2070" w:right="-45"/>
      </w:pPr>
      <w:r w:rsidRPr="00CD6463">
        <w:t>Roger Jahnke (DrJahnke@HealthAction.net)</w:t>
      </w:r>
    </w:p>
    <w:p w:rsidR="0015681A" w:rsidRPr="001860F7" w:rsidRDefault="0015681A" w:rsidP="0015681A">
      <w:pPr>
        <w:widowControl w:val="0"/>
        <w:autoSpaceDE w:val="0"/>
        <w:autoSpaceDN w:val="0"/>
        <w:adjustRightInd w:val="0"/>
        <w:rPr>
          <w:rFonts w:cs="Arial"/>
          <w:sz w:val="16"/>
          <w:szCs w:val="16"/>
        </w:rPr>
      </w:pP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Old Business: (follow-up on previous action items/projects/activities; include timelines for completion)</w:t>
      </w:r>
      <w:r w:rsidR="000A7797">
        <w:rPr>
          <w:rFonts w:cs="Arial"/>
          <w:sz w:val="24"/>
        </w:rPr>
        <w:t xml:space="preserve"> </w:t>
      </w:r>
      <w:r w:rsidR="000A7797">
        <w:rPr>
          <w:rStyle w:val="FormAnswer"/>
        </w:rPr>
        <w:t xml:space="preserve">Items struck out have been accomplished, other are still ongoing, timeline for completion following task.  </w:t>
      </w:r>
    </w:p>
    <w:p w:rsidR="0015681A" w:rsidRDefault="00382294" w:rsidP="0015681A">
      <w:pPr>
        <w:widowControl w:val="0"/>
        <w:numPr>
          <w:ilvl w:val="1"/>
          <w:numId w:val="3"/>
        </w:numPr>
        <w:tabs>
          <w:tab w:val="left" w:pos="220"/>
          <w:tab w:val="left" w:pos="720"/>
        </w:tabs>
        <w:autoSpaceDE w:val="0"/>
        <w:autoSpaceDN w:val="0"/>
        <w:adjustRightInd w:val="0"/>
        <w:rPr>
          <w:rFonts w:cs="Arial"/>
          <w:sz w:val="24"/>
        </w:rPr>
      </w:pPr>
      <w:r>
        <w:rPr>
          <w:rFonts w:cs="Arial"/>
          <w:sz w:val="24"/>
        </w:rPr>
        <w:t xml:space="preserve">Research Oriented </w:t>
      </w:r>
      <w:r w:rsidR="000A7797">
        <w:rPr>
          <w:rFonts w:cs="Arial"/>
          <w:sz w:val="24"/>
        </w:rPr>
        <w:t>Event for Conference</w:t>
      </w:r>
    </w:p>
    <w:p w:rsidR="000A7797" w:rsidRPr="00B47B96"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B47B96">
        <w:rPr>
          <w:rFonts w:cs="Arial"/>
          <w:strike/>
          <w:sz w:val="24"/>
        </w:rPr>
        <w:t xml:space="preserve">Contact researchers and obtain commitments </w:t>
      </w:r>
      <w:r w:rsidR="00B47B96" w:rsidRPr="00B47B96">
        <w:rPr>
          <w:rFonts w:cs="Arial"/>
          <w:strike/>
          <w:sz w:val="24"/>
        </w:rPr>
        <w:t>(done)</w:t>
      </w:r>
    </w:p>
    <w:p w:rsidR="000A7797" w:rsidRPr="00B47B96" w:rsidRDefault="00B47B96" w:rsidP="0015681A">
      <w:pPr>
        <w:widowControl w:val="0"/>
        <w:numPr>
          <w:ilvl w:val="2"/>
          <w:numId w:val="3"/>
        </w:numPr>
        <w:tabs>
          <w:tab w:val="left" w:pos="940"/>
          <w:tab w:val="left" w:pos="1440"/>
        </w:tabs>
        <w:autoSpaceDE w:val="0"/>
        <w:autoSpaceDN w:val="0"/>
        <w:adjustRightInd w:val="0"/>
        <w:rPr>
          <w:rFonts w:cs="Arial"/>
          <w:strike/>
          <w:sz w:val="24"/>
        </w:rPr>
      </w:pPr>
      <w:r w:rsidRPr="00B47B96">
        <w:rPr>
          <w:rFonts w:cs="Arial"/>
          <w:strike/>
          <w:sz w:val="24"/>
        </w:rPr>
        <w:t>Email (no t</w:t>
      </w:r>
      <w:r w:rsidR="000A7797" w:rsidRPr="00B47B96">
        <w:rPr>
          <w:rFonts w:cs="Arial"/>
          <w:strike/>
          <w:sz w:val="24"/>
        </w:rPr>
        <w:t>eleconference</w:t>
      </w:r>
      <w:r w:rsidRPr="00B47B96">
        <w:rPr>
          <w:rFonts w:cs="Arial"/>
          <w:strike/>
          <w:sz w:val="24"/>
        </w:rPr>
        <w:t>)</w:t>
      </w:r>
      <w:r w:rsidR="000A7797" w:rsidRPr="00B47B96">
        <w:rPr>
          <w:rFonts w:cs="Arial"/>
          <w:strike/>
          <w:sz w:val="24"/>
        </w:rPr>
        <w:t xml:space="preserve"> with committed researchers (</w:t>
      </w:r>
      <w:r w:rsidRPr="00B47B96">
        <w:rPr>
          <w:rFonts w:cs="Arial"/>
          <w:strike/>
          <w:sz w:val="24"/>
        </w:rPr>
        <w:t>done</w:t>
      </w:r>
      <w:r w:rsidR="000A7797" w:rsidRPr="00B47B96">
        <w:rPr>
          <w:rFonts w:cs="Arial"/>
          <w:strike/>
          <w:sz w:val="24"/>
        </w:rPr>
        <w:t>)</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sidRPr="00B47B96">
        <w:rPr>
          <w:rFonts w:cs="Arial"/>
          <w:strike/>
          <w:sz w:val="24"/>
        </w:rPr>
        <w:t>Publish information about panel (researchers names, bios, pictures, description of topics, etc) (</w:t>
      </w:r>
      <w:r w:rsidR="00B47B96" w:rsidRPr="00B47B96">
        <w:rPr>
          <w:rFonts w:cs="Arial"/>
          <w:strike/>
          <w:sz w:val="24"/>
        </w:rPr>
        <w:t>done</w:t>
      </w:r>
      <w:r>
        <w:rPr>
          <w:rFonts w:cs="Arial"/>
          <w:sz w:val="24"/>
        </w:rPr>
        <w:t>)</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Hold panel and moderate. (by July 27)</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Conduct lessons learned and plan for next year. (by Aug 30)</w:t>
      </w:r>
    </w:p>
    <w:p w:rsidR="00B47B96" w:rsidRPr="00B47B96" w:rsidRDefault="00B47B96" w:rsidP="00B47B96">
      <w:pPr>
        <w:widowControl w:val="0"/>
        <w:numPr>
          <w:ilvl w:val="1"/>
          <w:numId w:val="3"/>
        </w:numPr>
        <w:tabs>
          <w:tab w:val="left" w:pos="220"/>
          <w:tab w:val="left" w:pos="720"/>
        </w:tabs>
        <w:autoSpaceDE w:val="0"/>
        <w:autoSpaceDN w:val="0"/>
        <w:adjustRightInd w:val="0"/>
        <w:rPr>
          <w:rFonts w:cs="Arial"/>
          <w:b/>
        </w:rPr>
      </w:pPr>
      <w:r w:rsidRPr="00B47B96">
        <w:rPr>
          <w:rFonts w:cs="Arial"/>
          <w:b/>
        </w:rPr>
        <w:t xml:space="preserve">Name Change  </w:t>
      </w:r>
    </w:p>
    <w:p w:rsidR="00B47B96" w:rsidRDefault="00B47B96" w:rsidP="0015681A">
      <w:pPr>
        <w:widowControl w:val="0"/>
        <w:numPr>
          <w:ilvl w:val="2"/>
          <w:numId w:val="3"/>
        </w:numPr>
        <w:tabs>
          <w:tab w:val="left" w:pos="940"/>
          <w:tab w:val="left" w:pos="1440"/>
        </w:tabs>
        <w:autoSpaceDE w:val="0"/>
        <w:autoSpaceDN w:val="0"/>
        <w:adjustRightInd w:val="0"/>
        <w:rPr>
          <w:rFonts w:cs="Arial"/>
          <w:strike/>
          <w:sz w:val="24"/>
        </w:rPr>
      </w:pPr>
      <w:r w:rsidRPr="00B47B96">
        <w:rPr>
          <w:rFonts w:cs="Arial"/>
          <w:strike/>
          <w:sz w:val="24"/>
        </w:rPr>
        <w:t>Changed from Education and Research to Research and Education due to the initial focus on research. (done)</w:t>
      </w:r>
    </w:p>
    <w:p w:rsidR="00B47B96" w:rsidRPr="00B47B96" w:rsidRDefault="00B47B96"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Request NQA to change name on website (by Aug 30)</w:t>
      </w: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New Business: (new action items/projects/activities; include timelines for completion)</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International Research Agenda &amp; Terminology Clarification  </w:t>
      </w:r>
      <w:r w:rsidR="00901CE3" w:rsidRPr="00901CE3">
        <w:rPr>
          <w:rStyle w:val="FormAnswer"/>
        </w:rPr>
        <w:t xml:space="preserve">(Timeline for completion: </w:t>
      </w:r>
      <w:r w:rsidR="00901CE3">
        <w:rPr>
          <w:rStyle w:val="FormAnswer"/>
        </w:rPr>
        <w:t>3</w:t>
      </w:r>
      <w:r w:rsidR="00901CE3" w:rsidRPr="00901CE3">
        <w:rPr>
          <w:rStyle w:val="FormAnswer"/>
        </w:rPr>
        <w:t xml:space="preserve"> years)</w:t>
      </w: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Issues needing additional support</w:t>
      </w:r>
      <w:r w:rsidR="000A7797">
        <w:rPr>
          <w:rFonts w:cs="Arial"/>
          <w:sz w:val="24"/>
        </w:rPr>
        <w:t xml:space="preserve"> from other committees/areas</w:t>
      </w:r>
      <w:r w:rsidRPr="0015681A">
        <w:rPr>
          <w:rFonts w:cs="Arial"/>
          <w:sz w:val="24"/>
        </w:rPr>
        <w:t>:</w:t>
      </w:r>
      <w:r>
        <w:rPr>
          <w:rFonts w:cs="Arial"/>
          <w:sz w:val="24"/>
        </w:rPr>
        <w:t xml:space="preserve"> </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Publications/Editorial for publication of International Research Agenda and Terminology Clarification.</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lastRenderedPageBreak/>
        <w:t xml:space="preserve">Will need support from Certification Committee on positioning of NQA as a Professional Organization certifying (but not teaching) instructors and researchers.  </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Ethics Committee: Possible avenue to approve IRB applications for research.</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Publications/Editorial and IT regarding plans for modifications to Website.</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Committee on Committees regarding process and parameters for collaborative relationships.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Will need support from Board, Membership, Publications/Editorial, Conference, and Outreach regarding plans to attract academics and researchers to become members. </w:t>
      </w:r>
    </w:p>
    <w:p w:rsidR="0015681A" w:rsidRPr="00901CE3" w:rsidRDefault="0015681A" w:rsidP="00901CE3">
      <w:pPr>
        <w:widowControl w:val="0"/>
        <w:tabs>
          <w:tab w:val="left" w:pos="220"/>
          <w:tab w:val="left" w:pos="720"/>
        </w:tabs>
        <w:autoSpaceDE w:val="0"/>
        <w:autoSpaceDN w:val="0"/>
        <w:adjustRightInd w:val="0"/>
        <w:ind w:left="1080"/>
        <w:rPr>
          <w:rStyle w:val="FormAnswer"/>
        </w:rPr>
      </w:pPr>
    </w:p>
    <w:p w:rsidR="0015681A" w:rsidRDefault="0015681A" w:rsidP="001860F7">
      <w:pPr>
        <w:pStyle w:val="ListParagraph"/>
        <w:widowControl w:val="0"/>
        <w:numPr>
          <w:ilvl w:val="0"/>
          <w:numId w:val="3"/>
        </w:numPr>
        <w:autoSpaceDE w:val="0"/>
        <w:autoSpaceDN w:val="0"/>
        <w:adjustRightInd w:val="0"/>
        <w:ind w:right="180"/>
        <w:rPr>
          <w:rFonts w:cs="Arial"/>
          <w:sz w:val="24"/>
        </w:rPr>
      </w:pPr>
      <w:r w:rsidRPr="0015681A">
        <w:rPr>
          <w:rFonts w:cs="Arial"/>
          <w:sz w:val="24"/>
        </w:rPr>
        <w:t>Projected non-monetary benefits based on current activities/project: (How is the work of this committee furthering the mission of the NQA?)</w:t>
      </w:r>
    </w:p>
    <w:p w:rsidR="00B47B96" w:rsidRPr="00B47B96" w:rsidRDefault="00B47B96" w:rsidP="00B47B96">
      <w:pPr>
        <w:pStyle w:val="ListParagraph"/>
        <w:widowControl w:val="0"/>
        <w:autoSpaceDE w:val="0"/>
        <w:autoSpaceDN w:val="0"/>
        <w:adjustRightInd w:val="0"/>
        <w:ind w:right="180"/>
        <w:rPr>
          <w:rFonts w:cs="Arial"/>
          <w:i/>
          <w:sz w:val="24"/>
        </w:rPr>
      </w:pPr>
      <w:r>
        <w:rPr>
          <w:rFonts w:cs="Arial"/>
          <w:i/>
          <w:sz w:val="24"/>
        </w:rPr>
        <w:t>This information has not changed from the previous report - still awaiting final decision by board on direction - discussions are expected to be ongoing for the next year).</w:t>
      </w:r>
    </w:p>
    <w:p w:rsidR="000A7797" w:rsidRDefault="000A7797" w:rsidP="000A7797">
      <w:pPr>
        <w:pStyle w:val="ListParagraph"/>
        <w:widowControl w:val="0"/>
        <w:autoSpaceDE w:val="0"/>
        <w:autoSpaceDN w:val="0"/>
        <w:adjustRightInd w:val="0"/>
        <w:rPr>
          <w:rStyle w:val="FormAnswer"/>
        </w:rPr>
      </w:pPr>
      <w:r>
        <w:rPr>
          <w:rStyle w:val="FormAnswer"/>
        </w:rPr>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0A7797">
        <w:rPr>
          <w:rStyle w:val="FormAnswer"/>
          <w:u w:val="single"/>
        </w:rPr>
        <w:t>academic institutions</w:t>
      </w:r>
      <w:r>
        <w:rPr>
          <w:rStyle w:val="FormAnswer"/>
        </w:rPr>
        <w:t xml:space="preserve"> pay for the expenses and attendance for the members, making the cost less of an issue.  </w:t>
      </w:r>
    </w:p>
    <w:p w:rsidR="000A7797" w:rsidRDefault="000A7797" w:rsidP="000A7797">
      <w:pPr>
        <w:pStyle w:val="ListParagraph"/>
        <w:widowControl w:val="0"/>
        <w:autoSpaceDE w:val="0"/>
        <w:autoSpaceDN w:val="0"/>
        <w:adjustRightInd w:val="0"/>
        <w:rPr>
          <w:rStyle w:val="FormAnswer"/>
        </w:rPr>
      </w:pPr>
      <w:r>
        <w:rPr>
          <w:rStyle w:val="FormAnswer"/>
        </w:rPr>
        <w:t xml:space="preserve">The downside is that some of our less-academically-rigorous members may be impacted negatively by increased standards and control [necessary to gain the respect necessary to obtain academic status].  </w:t>
      </w:r>
      <w:r w:rsidR="00901CE3">
        <w:rPr>
          <w:rStyle w:val="FormAnswer"/>
        </w:rPr>
        <w:t>Degrees and formal accreditation will replace following and client lists as qualification.</w:t>
      </w:r>
    </w:p>
    <w:p w:rsidR="000A7797" w:rsidRDefault="000A7797" w:rsidP="000A7797">
      <w:pPr>
        <w:pStyle w:val="ListParagraph"/>
        <w:widowControl w:val="0"/>
        <w:autoSpaceDE w:val="0"/>
        <w:autoSpaceDN w:val="0"/>
        <w:adjustRightInd w:val="0"/>
        <w:rPr>
          <w:rStyle w:val="FormAnswer"/>
        </w:rPr>
      </w:pPr>
      <w:r>
        <w:rPr>
          <w:rStyle w:val="FormAnswer"/>
        </w:rPr>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B47B96" w:rsidRDefault="00B47B96">
      <w:pPr>
        <w:spacing w:after="200"/>
        <w:rPr>
          <w:rStyle w:val="FormAnswer"/>
          <w:color w:val="17365D" w:themeColor="text2" w:themeShade="BF"/>
        </w:rPr>
      </w:pPr>
      <w:r>
        <w:rPr>
          <w:rStyle w:val="FormAnswer"/>
          <w:color w:val="17365D" w:themeColor="text2" w:themeShade="BF"/>
        </w:rPr>
        <w:br w:type="page"/>
      </w:r>
    </w:p>
    <w:p w:rsidR="000A7797" w:rsidRPr="001860F7" w:rsidRDefault="000A7797" w:rsidP="000A7797">
      <w:pPr>
        <w:pStyle w:val="ListParagraph"/>
        <w:widowControl w:val="0"/>
        <w:autoSpaceDE w:val="0"/>
        <w:autoSpaceDN w:val="0"/>
        <w:adjustRightInd w:val="0"/>
        <w:rPr>
          <w:rStyle w:val="FormAnswer"/>
          <w:color w:val="17365D" w:themeColor="text2" w:themeShade="BF"/>
        </w:rPr>
      </w:pPr>
      <w:r w:rsidRPr="001860F7">
        <w:rPr>
          <w:rStyle w:val="FormAnswer"/>
          <w:color w:val="17365D" w:themeColor="text2" w:themeShade="BF"/>
        </w:rPr>
        <w:lastRenderedPageBreak/>
        <w:t xml:space="preserve">Only the Board can determine if this is the direction we want to go, and whether or not this direction would support the mission of </w:t>
      </w:r>
      <w:r w:rsidRPr="001860F7">
        <w:rPr>
          <w:color w:val="17365D" w:themeColor="text2" w:themeShade="BF"/>
        </w:rPr>
        <w:t>Enhancing and nourishing the quality of life through Qigong for all.</w:t>
      </w:r>
      <w:r w:rsidRPr="001860F7">
        <w:rPr>
          <w:rStyle w:val="FormAnswer"/>
          <w:color w:val="17365D" w:themeColor="text2" w:themeShade="BF"/>
        </w:rPr>
        <w:t xml:space="preserve"> </w:t>
      </w:r>
      <w:r w:rsidR="00901CE3" w:rsidRPr="001860F7">
        <w:rPr>
          <w:rStyle w:val="FormAnswer"/>
          <w:color w:val="17365D" w:themeColor="text2" w:themeShade="BF"/>
        </w:rPr>
        <w:t>Here is the financial estimate:</w:t>
      </w:r>
    </w:p>
    <w:p w:rsidR="00901CE3" w:rsidRPr="000A7797" w:rsidRDefault="00901CE3" w:rsidP="000A7797">
      <w:pPr>
        <w:pStyle w:val="ListParagraph"/>
        <w:widowControl w:val="0"/>
        <w:autoSpaceDE w:val="0"/>
        <w:autoSpaceDN w:val="0"/>
        <w:adjustRightInd w:val="0"/>
        <w:rPr>
          <w:rStyle w:val="FormAnswer"/>
          <w:color w:val="17365D" w:themeColor="text2" w:themeShade="BF"/>
          <w:sz w:val="32"/>
        </w:rPr>
      </w:pPr>
    </w:p>
    <w:tbl>
      <w:tblPr>
        <w:tblW w:w="8890" w:type="dxa"/>
        <w:tblInd w:w="98" w:type="dxa"/>
        <w:tblLook w:val="04A0"/>
      </w:tblPr>
      <w:tblGrid>
        <w:gridCol w:w="6440"/>
        <w:gridCol w:w="1130"/>
        <w:gridCol w:w="1320"/>
      </w:tblGrid>
      <w:tr w:rsidR="000A7797" w:rsidRPr="000A7797" w:rsidTr="001860F7">
        <w:trPr>
          <w:trHeight w:val="9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Description</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Units</w:t>
            </w:r>
          </w:p>
        </w:tc>
        <w:tc>
          <w:tcPr>
            <w:tcW w:w="1320" w:type="dxa"/>
            <w:tcBorders>
              <w:top w:val="nil"/>
              <w:left w:val="nil"/>
              <w:bottom w:val="nil"/>
              <w:right w:val="nil"/>
            </w:tcBorders>
            <w:shd w:val="clear" w:color="auto" w:fill="auto"/>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Estimated Budget - Annual</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(New Category) Research Membership</w:t>
            </w:r>
          </w:p>
        </w:tc>
        <w:tc>
          <w:tcPr>
            <w:tcW w:w="1130" w:type="dxa"/>
            <w:tcBorders>
              <w:top w:val="nil"/>
              <w:left w:val="nil"/>
              <w:bottom w:val="nil"/>
              <w:right w:val="nil"/>
            </w:tcBorders>
            <w:shd w:val="clear" w:color="auto" w:fill="auto"/>
            <w:noWrap/>
            <w:vAlign w:val="bottom"/>
            <w:hideMark/>
          </w:tcPr>
          <w:p w:rsidR="000A7797" w:rsidRPr="000A7797" w:rsidRDefault="000A7797" w:rsidP="001860F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 xml:space="preserve"> $  350 </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Number of Members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400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$140,000</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Number of Presentations at Conference/Symposiums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250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Cost of registration for academic members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$125,000</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Cost of Infrastructure for Peer Reviewed Proceedings/Publications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$75,000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-$75,000</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Additional administrative support</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-$50,000</w:t>
            </w:r>
          </w:p>
        </w:tc>
      </w:tr>
      <w:tr w:rsidR="000A7797" w:rsidRPr="000A7797" w:rsidTr="001860F7">
        <w:trPr>
          <w:trHeight w:val="585"/>
        </w:trPr>
        <w:tc>
          <w:tcPr>
            <w:tcW w:w="6440" w:type="dxa"/>
            <w:tcBorders>
              <w:top w:val="single" w:sz="4" w:space="0" w:color="auto"/>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Annual Financial Impact Within 5 Years</w:t>
            </w:r>
          </w:p>
        </w:tc>
        <w:tc>
          <w:tcPr>
            <w:tcW w:w="1130" w:type="dxa"/>
            <w:tcBorders>
              <w:top w:val="single" w:sz="4" w:space="0" w:color="auto"/>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 </w:t>
            </w:r>
          </w:p>
        </w:tc>
        <w:tc>
          <w:tcPr>
            <w:tcW w:w="1320" w:type="dxa"/>
            <w:tcBorders>
              <w:top w:val="single" w:sz="4" w:space="0" w:color="auto"/>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$140,000</w:t>
            </w:r>
          </w:p>
        </w:tc>
      </w:tr>
    </w:tbl>
    <w:p w:rsidR="00730F71" w:rsidRDefault="00730F71"/>
    <w:sectPr w:rsidR="00730F71" w:rsidSect="0015681A">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0000006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C55C91"/>
    <w:multiLevelType w:val="hybridMultilevel"/>
    <w:tmpl w:val="C5D40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5681A"/>
    <w:rsid w:val="000073EA"/>
    <w:rsid w:val="00022EAB"/>
    <w:rsid w:val="0006393F"/>
    <w:rsid w:val="0006515E"/>
    <w:rsid w:val="000825C0"/>
    <w:rsid w:val="00085B9C"/>
    <w:rsid w:val="0009518C"/>
    <w:rsid w:val="000A0B66"/>
    <w:rsid w:val="000A7797"/>
    <w:rsid w:val="000B5867"/>
    <w:rsid w:val="000C6E05"/>
    <w:rsid w:val="00104219"/>
    <w:rsid w:val="00105FDB"/>
    <w:rsid w:val="0015681A"/>
    <w:rsid w:val="001860F7"/>
    <w:rsid w:val="00190D43"/>
    <w:rsid w:val="00196C18"/>
    <w:rsid w:val="001A1E5B"/>
    <w:rsid w:val="001B062F"/>
    <w:rsid w:val="001D12CC"/>
    <w:rsid w:val="001E0A7E"/>
    <w:rsid w:val="001E2B12"/>
    <w:rsid w:val="0024023A"/>
    <w:rsid w:val="002A1E17"/>
    <w:rsid w:val="002E362E"/>
    <w:rsid w:val="00313F45"/>
    <w:rsid w:val="00327909"/>
    <w:rsid w:val="0035245C"/>
    <w:rsid w:val="00354FC4"/>
    <w:rsid w:val="0036544E"/>
    <w:rsid w:val="0037195A"/>
    <w:rsid w:val="00382294"/>
    <w:rsid w:val="00394F61"/>
    <w:rsid w:val="003959DF"/>
    <w:rsid w:val="00395A06"/>
    <w:rsid w:val="003C78DE"/>
    <w:rsid w:val="003D2F45"/>
    <w:rsid w:val="003E22FC"/>
    <w:rsid w:val="003E544D"/>
    <w:rsid w:val="003E60C8"/>
    <w:rsid w:val="003E614B"/>
    <w:rsid w:val="003E6222"/>
    <w:rsid w:val="0043371E"/>
    <w:rsid w:val="00437BB6"/>
    <w:rsid w:val="004743B0"/>
    <w:rsid w:val="004C37B8"/>
    <w:rsid w:val="005201F2"/>
    <w:rsid w:val="005268AF"/>
    <w:rsid w:val="00596E87"/>
    <w:rsid w:val="005C7D75"/>
    <w:rsid w:val="005D3D1C"/>
    <w:rsid w:val="005D3D5C"/>
    <w:rsid w:val="005E4259"/>
    <w:rsid w:val="005E6568"/>
    <w:rsid w:val="005F2E38"/>
    <w:rsid w:val="00602623"/>
    <w:rsid w:val="00615FF7"/>
    <w:rsid w:val="00620770"/>
    <w:rsid w:val="00621F56"/>
    <w:rsid w:val="00644829"/>
    <w:rsid w:val="00665150"/>
    <w:rsid w:val="006C138F"/>
    <w:rsid w:val="006F13FC"/>
    <w:rsid w:val="006F751D"/>
    <w:rsid w:val="006F7D17"/>
    <w:rsid w:val="00726691"/>
    <w:rsid w:val="00726872"/>
    <w:rsid w:val="00730F71"/>
    <w:rsid w:val="00745FC8"/>
    <w:rsid w:val="00747676"/>
    <w:rsid w:val="00755AC2"/>
    <w:rsid w:val="00791B31"/>
    <w:rsid w:val="007C524F"/>
    <w:rsid w:val="007E32AB"/>
    <w:rsid w:val="007E5FB7"/>
    <w:rsid w:val="007E6F43"/>
    <w:rsid w:val="0084706A"/>
    <w:rsid w:val="00870B19"/>
    <w:rsid w:val="008841F8"/>
    <w:rsid w:val="008A7F79"/>
    <w:rsid w:val="008B1F56"/>
    <w:rsid w:val="008B631C"/>
    <w:rsid w:val="008F2138"/>
    <w:rsid w:val="00901CE3"/>
    <w:rsid w:val="00941021"/>
    <w:rsid w:val="0095059E"/>
    <w:rsid w:val="0096137B"/>
    <w:rsid w:val="009A1AF6"/>
    <w:rsid w:val="009A6344"/>
    <w:rsid w:val="00A03862"/>
    <w:rsid w:val="00A108D5"/>
    <w:rsid w:val="00AA1505"/>
    <w:rsid w:val="00AF1CB1"/>
    <w:rsid w:val="00B03E56"/>
    <w:rsid w:val="00B40050"/>
    <w:rsid w:val="00B47B96"/>
    <w:rsid w:val="00B61961"/>
    <w:rsid w:val="00B81B82"/>
    <w:rsid w:val="00B82B0F"/>
    <w:rsid w:val="00B91288"/>
    <w:rsid w:val="00BA2CBE"/>
    <w:rsid w:val="00BB4331"/>
    <w:rsid w:val="00BE3B9F"/>
    <w:rsid w:val="00BE3D8E"/>
    <w:rsid w:val="00C0083F"/>
    <w:rsid w:val="00C228A4"/>
    <w:rsid w:val="00C76CB8"/>
    <w:rsid w:val="00C838FB"/>
    <w:rsid w:val="00C87157"/>
    <w:rsid w:val="00CD42F0"/>
    <w:rsid w:val="00CF2386"/>
    <w:rsid w:val="00D03616"/>
    <w:rsid w:val="00D06594"/>
    <w:rsid w:val="00D124A2"/>
    <w:rsid w:val="00D178D4"/>
    <w:rsid w:val="00D27435"/>
    <w:rsid w:val="00D41702"/>
    <w:rsid w:val="00DB21C6"/>
    <w:rsid w:val="00DD050D"/>
    <w:rsid w:val="00E104A7"/>
    <w:rsid w:val="00E323CA"/>
    <w:rsid w:val="00EA1EE5"/>
    <w:rsid w:val="00EB56A1"/>
    <w:rsid w:val="00EC74CB"/>
    <w:rsid w:val="00F1098C"/>
    <w:rsid w:val="00F20FB4"/>
    <w:rsid w:val="00F26EC4"/>
    <w:rsid w:val="00F318E7"/>
    <w:rsid w:val="00F32901"/>
    <w:rsid w:val="00F5621C"/>
    <w:rsid w:val="00F97A8B"/>
    <w:rsid w:val="00FA343B"/>
    <w:rsid w:val="00FD001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paragraph" w:styleId="Heading3">
    <w:name w:val="heading 3"/>
    <w:basedOn w:val="Normal"/>
    <w:next w:val="Normal"/>
    <w:link w:val="Heading3Char"/>
    <w:uiPriority w:val="9"/>
    <w:unhideWhenUsed/>
    <w:qFormat/>
    <w:rsid w:val="000A779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 w:type="character" w:customStyle="1" w:styleId="FormAnswer">
    <w:name w:val="FormAnswer"/>
    <w:basedOn w:val="DefaultParagraphFont"/>
    <w:uiPriority w:val="1"/>
    <w:qFormat/>
    <w:rsid w:val="00382294"/>
    <w:rPr>
      <w:rFonts w:ascii="Times New Roman" w:hAnsi="Times New Roman" w:cs="Times New Roman"/>
      <w:b/>
      <w:sz w:val="24"/>
    </w:rPr>
  </w:style>
  <w:style w:type="character" w:customStyle="1" w:styleId="Heading3Char">
    <w:name w:val="Heading 3 Char"/>
    <w:basedOn w:val="DefaultParagraphFont"/>
    <w:link w:val="Heading3"/>
    <w:uiPriority w:val="9"/>
    <w:rsid w:val="000A7797"/>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s>
</file>

<file path=word/webSettings.xml><?xml version="1.0" encoding="utf-8"?>
<w:webSettings xmlns:r="http://schemas.openxmlformats.org/officeDocument/2006/relationships" xmlns:w="http://schemas.openxmlformats.org/wordprocessingml/2006/main">
  <w:divs>
    <w:div w:id="690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Instiute of Medical Qigong</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Shannon</dc:creator>
  <cp:lastModifiedBy>CJRhoads</cp:lastModifiedBy>
  <cp:revision>3</cp:revision>
  <dcterms:created xsi:type="dcterms:W3CDTF">2012-07-21T19:09:00Z</dcterms:created>
  <dcterms:modified xsi:type="dcterms:W3CDTF">2012-07-21T19:21:00Z</dcterms:modified>
</cp:coreProperties>
</file>